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Georgia" w:cs="Georgia" w:eastAsia="Georgia" w:hAnsi="Georgia"/>
          <w:sz w:val="48"/>
          <w:szCs w:val="48"/>
        </w:rPr>
        <w:t xml:space="preserve">Raúl Castro Ortiz</w:t>
      </w:r>
    </w:p>
    <w:p>
      <w:pPr>
        <w:spacing w:before="100"/>
        <w:jc w:val="center"/>
      </w:pPr>
      <w:r>
        <w:rPr>
          <w:rFonts w:ascii="Consolas" w:cs="Consolas" w:eastAsia="Consolas" w:hAnsi="Consolas"/>
          <w:spacing w:val="30"/>
          <w:sz w:val="17"/>
          <w:szCs w:val="17"/>
        </w:rPr>
        <w:t xml:space="preserve">DESARROLLADOR FULL-STACK</w:t>
      </w:r>
    </w:p>
    <w:p>
      <w:pPr>
        <w:pBdr>
          <w:bottom w:val="single" w:color="000000" w:sz="12" w:space="8"/>
        </w:pBdr>
        <w:spacing w:after="120" w:before="100"/>
        <w:jc w:val="center"/>
      </w:pPr>
      <w:r>
        <w:rPr>
          <w:color w:val="1A1A1A"/>
          <w:sz w:val="17"/>
          <w:szCs w:val="17"/>
        </w:rPr>
        <w:t xml:space="preserve">Hidalgo, México</w:t>
      </w:r>
      <w:r>
        <w:rPr>
          <w:color w:val="4A4A4A"/>
        </w:rPr>
        <w:t xml:space="preserve"> · </w:t>
      </w:r>
      <w:r>
        <w:rPr>
          <w:color w:val="1A1A1A"/>
          <w:sz w:val="17"/>
          <w:szCs w:val="17"/>
        </w:rPr>
        <w:t xml:space="preserve">+52 772 120 4849</w:t>
      </w:r>
      <w:r>
        <w:rPr>
          <w:color w:val="4A4A4A"/>
        </w:rPr>
        <w:t xml:space="preserve"> · </w:t>
      </w:r>
      <w:hyperlink w:history="1" r:id="rIdbcxz2fvjfz-vd0nyblbic">
        <w:r>
          <w:rPr>
            <w:rStyle w:val="Hyperlink"/>
            <w:sz w:val="17"/>
            <w:szCs w:val="17"/>
          </w:rPr>
          <w:t xml:space="preserve">raulcastro@casor.dev</w:t>
        </w:r>
      </w:hyperlink>
      <w:r>
        <w:rPr>
          <w:color w:val="4A4A4A"/>
        </w:rPr>
        <w:t xml:space="preserve"> · </w:t>
      </w:r>
      <w:hyperlink w:history="1" r:id="rId4mckbxalhu8z8xk4xol5t">
        <w:r>
          <w:rPr>
            <w:rStyle w:val="Hyperlink"/>
            <w:sz w:val="17"/>
            <w:szCs w:val="17"/>
          </w:rPr>
          <w:t xml:space="preserve">linkedin.com/in/casor6</w:t>
        </w:r>
      </w:hyperlink>
      <w:r>
        <w:rPr>
          <w:color w:val="4A4A4A"/>
        </w:rPr>
        <w:t xml:space="preserve"> · </w:t>
      </w:r>
      <w:hyperlink w:history="1" r:id="rId9qgtflcsqvorbocyp0i1k">
        <w:r>
          <w:rPr>
            <w:rStyle w:val="Hyperlink"/>
            <w:sz w:val="17"/>
            <w:szCs w:val="17"/>
          </w:rPr>
          <w:t xml:space="preserve">github.com/casor6</w:t>
        </w:r>
      </w:hyperlink>
    </w:p>
    <w:p>
      <w:pPr>
        <w:pStyle w:val="Heading2"/>
        <w:pBdr>
          <w:bottom w:val="single" w:color="B5B5B5" w:sz="4" w:space="2"/>
        </w:pBdr>
        <w:spacing w:after="60" w:before="260"/>
      </w:pPr>
      <w:r>
        <w:rPr>
          <w:rFonts w:ascii="Consolas" w:cs="Consolas" w:eastAsia="Consolas" w:hAnsi="Consolas"/>
          <w:b/>
          <w:bCs/>
          <w:spacing w:val="40"/>
          <w:sz w:val="17"/>
          <w:szCs w:val="17"/>
        </w:rPr>
        <w:t xml:space="preserve">PERFIL PROFESIONAL</w:t>
      </w:r>
    </w:p>
    <w:p>
      <w:pPr>
        <w:spacing w:before="80"/>
      </w:pPr>
      <w:r>
        <w:rPr>
          <w:color w:val="1A1A1A"/>
          <w:sz w:val="20"/>
          <w:szCs w:val="20"/>
        </w:rPr>
        <w:t xml:space="preserve">Desarrollador Full-Stack que construye aplicaciones web de punta a punta. En frontend trabajo con React, Next.js y TypeScript: maquetación a partir del diseño, manejo de estado y consumo de APIs. En backend con NestJS y Node.js: diseño de APIs REST, modelado de datos en MongoDB, PostgreSQL y MySQL, autenticación e integraciones con pasarelas de pago y servicios externos. También con experiencia en Web3 y en productos SaaS propios en producción, desarrollados con IA bajo mi dirección: arquitectura, revisión de código y despliegue.</w:t>
      </w:r>
    </w:p>
    <w:p>
      <w:pPr>
        <w:pStyle w:val="Heading2"/>
        <w:pBdr>
          <w:bottom w:val="single" w:color="B5B5B5" w:sz="4" w:space="2"/>
        </w:pBdr>
        <w:spacing w:after="60" w:before="260"/>
      </w:pPr>
      <w:r>
        <w:rPr>
          <w:rFonts w:ascii="Consolas" w:cs="Consolas" w:eastAsia="Consolas" w:hAnsi="Consolas"/>
          <w:b/>
          <w:bCs/>
          <w:spacing w:val="40"/>
          <w:sz w:val="17"/>
          <w:szCs w:val="17"/>
        </w:rPr>
        <w:t xml:space="preserve">EXPERIENCIA PROFESIONAL</w:t>
      </w:r>
    </w:p>
    <w:tbl>
      <w:tblPr>
        <w:tblW w:type="dxa" w:w="105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140"/>
        <w:gridCol w:w="2400"/>
      </w:tblGrid>
      <w:tr>
        <w:trPr>
          <w:cantSplit/>
        </w:trPr>
        <w:tc>
          <w:tcPr>
            <w:tcW w:type="dxa" w:w="8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before="140"/>
            </w:pPr>
            <w:r>
              <w:rPr>
                <w:b/>
                <w:bCs/>
                <w:sz w:val="20"/>
                <w:szCs w:val="20"/>
              </w:rPr>
              <w:t xml:space="preserve">Fundador y Desarrollador Full-Stack</w:t>
            </w:r>
            <w:r>
              <w:rPr>
                <w:color w:val="1A1A1A"/>
                <w:sz w:val="20"/>
                <w:szCs w:val="20"/>
              </w:rPr>
              <w:t xml:space="preserve"> — Independiente — Productos propios y freelance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before="160"/>
              <w:jc w:val="right"/>
            </w:pPr>
            <w:r>
              <w:rPr>
                <w:rFonts w:ascii="Consolas" w:cs="Consolas" w:eastAsia="Consolas" w:hAnsi="Consolas"/>
                <w:color w:val="4A4A4A"/>
                <w:sz w:val="15"/>
                <w:szCs w:val="15"/>
              </w:rPr>
              <w:t xml:space="preserve">2025 — Presente</w:t>
            </w:r>
          </w:p>
        </w:tc>
      </w:tr>
    </w:tbl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Desarrollo a medida para clientes en paralelo a los productos propios.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Apps móviles en Flutter y React Native, entre ellas calculadoras para la industria farmacéutica.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Plataformas web de gestión: administración de grupos scouts y sistema de gestión de membresías.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La base de estos proyectos la programé a mano; desde 2025, funciones nuevas y mantenimiento con desarrollo asistido por IA, con revisión y despliegue a mi cargo.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Alcance completo en cada encargo: levantamiento de requerimientos, desarrollo, despliegue y entrega al cliente.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Stack: React 19, Vite, TanStack Query, Zustand, Tailwind CSS, PocketBase, Dexie · IndexedDB, NestJS, MongoDB, BullMQ, Redis, Stripe, Apple Wallet · Google Wallet, AWS S3 · SES, Cloudflare Workers, Flutter, React Native, Git.</w:t>
      </w:r>
    </w:p>
    <w:tbl>
      <w:tblPr>
        <w:tblW w:type="dxa" w:w="105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140"/>
        <w:gridCol w:w="2400"/>
      </w:tblGrid>
      <w:tr>
        <w:trPr>
          <w:cantSplit/>
        </w:trPr>
        <w:tc>
          <w:tcPr>
            <w:tcW w:type="dxa" w:w="8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before="140"/>
            </w:pPr>
            <w:r>
              <w:rPr>
                <w:b/>
                <w:bCs/>
                <w:sz w:val="20"/>
                <w:szCs w:val="20"/>
              </w:rPr>
              <w:t xml:space="preserve">Full-Stack Developer</w:t>
            </w:r>
            <w:r>
              <w:rPr>
                <w:color w:val="1A1A1A"/>
                <w:sz w:val="20"/>
                <w:szCs w:val="20"/>
              </w:rPr>
              <w:t xml:space="preserve"> — Apebond / DefiZoo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before="160"/>
              <w:jc w:val="right"/>
            </w:pPr>
            <w:r>
              <w:rPr>
                <w:rFonts w:ascii="Consolas" w:cs="Consolas" w:eastAsia="Consolas" w:hAnsi="Consolas"/>
                <w:color w:val="4A4A4A"/>
                <w:sz w:val="15"/>
                <w:szCs w:val="15"/>
              </w:rPr>
              <w:t xml:space="preserve">Marzo 2021 — Diciembre 2025</w:t>
            </w:r>
          </w:p>
        </w:tc>
      </w:tr>
    </w:tbl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Backend con NestJS, MongoDB y Mongoose: mantenimiento, mejoras y nuevas funciones, con propuesta de schemas revisada por el líder técnico.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Integración con Web3 para la lectura de smart contracts: configuración de proveedores RPC y de la comunicación on-chain en ecosistemas EVM.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Frontend con Next.js desde diseños de Figma, con Redux, TanStack Query y Zustand para estado y datos, y librerías Web3 para interactuar con los contratos.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Sistemas de reportes internos de punta a punta eligiendo el stack (React con Vite, NestJS, MongoDB) y bots de Telegram y Discord sobre los productos on-chain.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Stack: NestJS, MongoDB · Mongoose, Next.js, React, Vite, Redux, TanStack Query, Zustand, Tailwind CSS, Web3 · Ethers.js, Contratos EVM · RPC, REST APIs, Figma, Git.</w:t>
      </w:r>
    </w:p>
    <w:tbl>
      <w:tblPr>
        <w:tblW w:type="dxa" w:w="105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140"/>
        <w:gridCol w:w="2400"/>
      </w:tblGrid>
      <w:tr>
        <w:trPr>
          <w:cantSplit/>
        </w:trPr>
        <w:tc>
          <w:tcPr>
            <w:tcW w:type="dxa" w:w="8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before="140"/>
            </w:pPr>
            <w:r>
              <w:rPr>
                <w:b/>
                <w:bCs/>
                <w:sz w:val="20"/>
                <w:szCs w:val="20"/>
              </w:rPr>
              <w:t xml:space="preserve">Full-Stack Developer</w:t>
            </w:r>
            <w:r>
              <w:rPr>
                <w:color w:val="1A1A1A"/>
                <w:sz w:val="20"/>
                <w:szCs w:val="20"/>
              </w:rPr>
              <w:t xml:space="preserve"> — Yaydoo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before="160"/>
              <w:jc w:val="right"/>
            </w:pPr>
            <w:r>
              <w:rPr>
                <w:rFonts w:ascii="Consolas" w:cs="Consolas" w:eastAsia="Consolas" w:hAnsi="Consolas"/>
                <w:color w:val="4A4A4A"/>
                <w:sz w:val="15"/>
                <w:szCs w:val="15"/>
              </w:rPr>
              <w:t xml:space="preserve">Septiembre 2016 — Febrero 2021</w:t>
            </w:r>
          </w:p>
        </w:tc>
      </w:tr>
    </w:tbl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Interfaz completa en AngularJS y CSS a partir del diseño entregado, consumiendo la API en Laravel: registro e inicio de sesión, home, órdenes, productos, carrito y detalle de la orden.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Servicios en la API Laravel sobre MySQL y consumo de los webhooks de Conekta, la pasarela de cobros de la plataforma.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Estructura de base de datos para nuevas funcionalidades con revisión del líder técnico, más mantenimiento continuo y resolución de bugs críticos.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Stack: AngularJS, JavaScript, HTML, CSS, PHP, Laravel, MySQL, REST APIs, Conekta, Git.</w:t>
      </w:r>
    </w:p>
    <w:tbl>
      <w:tblPr>
        <w:tblW w:type="dxa" w:w="105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140"/>
        <w:gridCol w:w="2400"/>
      </w:tblGrid>
      <w:tr>
        <w:trPr>
          <w:cantSplit/>
        </w:trPr>
        <w:tc>
          <w:tcPr>
            <w:tcW w:type="dxa" w:w="8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before="140"/>
            </w:pPr>
            <w:r>
              <w:rPr>
                <w:b/>
                <w:bCs/>
                <w:sz w:val="20"/>
                <w:szCs w:val="20"/>
              </w:rPr>
              <w:t xml:space="preserve">Full-Stack Developer</w:t>
            </w:r>
            <w:r>
              <w:rPr>
                <w:color w:val="1A1A1A"/>
                <w:sz w:val="20"/>
                <w:szCs w:val="20"/>
              </w:rPr>
              <w:t xml:space="preserve"> — Tanger Inc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before="160"/>
              <w:jc w:val="right"/>
            </w:pPr>
            <w:r>
              <w:rPr>
                <w:rFonts w:ascii="Consolas" w:cs="Consolas" w:eastAsia="Consolas" w:hAnsi="Consolas"/>
                <w:color w:val="4A4A4A"/>
                <w:sz w:val="15"/>
                <w:szCs w:val="15"/>
              </w:rPr>
              <w:t xml:space="preserve">Septiembre 2013 — Agosto 2016</w:t>
            </w:r>
          </w:p>
        </w:tc>
      </w:tr>
    </w:tbl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Sitios de registro para eventos corporativos con HTML, CSS, JavaScript, jQuery y PHP sin frameworks, maquetados desde el diseño entregado, y estructura de tablas en MySQL.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Apps móviles con PhoneGap y tiempo real dentro de la app: servidor local en Node.js con Express y WebSockets alimentando un frame embebido, con datos en MySQL.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Apps internas, herramientas de gestión y paneles administrativos, en entornos de entrega rápida.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Stack: HTML, CSS, JavaScript, jQuery, AJAX, PHP, MySQL, PhoneGap, Node.js, Express, WebSockets.</w:t>
      </w:r>
    </w:p>
    <w:tbl>
      <w:tblPr>
        <w:tblW w:type="dxa" w:w="105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140"/>
        <w:gridCol w:w="2400"/>
      </w:tblGrid>
      <w:tr>
        <w:trPr>
          <w:cantSplit/>
        </w:trPr>
        <w:tc>
          <w:tcPr>
            <w:tcW w:type="dxa" w:w="8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before="140"/>
            </w:pPr>
            <w:r>
              <w:rPr>
                <w:b/>
                <w:bCs/>
                <w:sz w:val="20"/>
                <w:szCs w:val="20"/>
              </w:rPr>
              <w:t xml:space="preserve">Frontend Developer</w:t>
            </w:r>
            <w:r>
              <w:rPr>
                <w:color w:val="1A1A1A"/>
                <w:sz w:val="20"/>
                <w:szCs w:val="20"/>
              </w:rPr>
              <w:t xml:space="preserve"> — Proit (Telmex)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before="160"/>
              <w:jc w:val="right"/>
            </w:pPr>
            <w:r>
              <w:rPr>
                <w:rFonts w:ascii="Consolas" w:cs="Consolas" w:eastAsia="Consolas" w:hAnsi="Consolas"/>
                <w:color w:val="4A4A4A"/>
                <w:sz w:val="15"/>
                <w:szCs w:val="15"/>
              </w:rPr>
              <w:t xml:space="preserve">Mayo 2013 — Agosto 2013</w:t>
            </w:r>
          </w:p>
        </w:tc>
      </w:tr>
    </w:tbl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Mantenimiento, mejora y funciones adicionales sobre un sistema interno de visualización de información, con HTML, CSS, JavaScript, jQuery y AJAX.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Stack: HTML, CSS, JavaScript, jQuery, AJAX.</w:t>
      </w:r>
    </w:p>
    <w:tbl>
      <w:tblPr>
        <w:tblW w:type="dxa" w:w="105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140"/>
        <w:gridCol w:w="2400"/>
      </w:tblGrid>
      <w:tr>
        <w:trPr>
          <w:cantSplit/>
        </w:trPr>
        <w:tc>
          <w:tcPr>
            <w:tcW w:type="dxa" w:w="8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before="140"/>
            </w:pPr>
            <w:r>
              <w:rPr>
                <w:b/>
                <w:bCs/>
                <w:sz w:val="20"/>
                <w:szCs w:val="20"/>
              </w:rPr>
              <w:t xml:space="preserve">Full-Stack Developer</w:t>
            </w:r>
            <w:r>
              <w:rPr>
                <w:color w:val="1A1A1A"/>
                <w:sz w:val="20"/>
                <w:szCs w:val="20"/>
              </w:rPr>
              <w:t xml:space="preserve"> — Syscom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before="160"/>
              <w:jc w:val="right"/>
            </w:pPr>
            <w:r>
              <w:rPr>
                <w:rFonts w:ascii="Consolas" w:cs="Consolas" w:eastAsia="Consolas" w:hAnsi="Consolas"/>
                <w:color w:val="4A4A4A"/>
                <w:sz w:val="15"/>
                <w:szCs w:val="15"/>
              </w:rPr>
              <w:t xml:space="preserve">Diciembre 2011 — Abril 2013</w:t>
            </w:r>
          </w:p>
        </w:tc>
      </w:tr>
    </w:tbl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Plataforma de recargas telefónicas de punta a punta: alta de usuarios, inicio de sesión del cliente y ejecución de las recargas contra el servicio SOAP del proveedor.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Maquetación completa sin diseñador en el equipo y servicios en PHP con MySQL para autenticación, persistencia y registro de operaciones.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Stack: HTML, CSS, JavaScript, jQuery, AJAX, PHP, MySQL, SOAP.</w:t>
      </w:r>
    </w:p>
    <w:p>
      <w:pPr>
        <w:pStyle w:val="Heading2"/>
        <w:pBdr>
          <w:bottom w:val="single" w:color="B5B5B5" w:sz="4" w:space="2"/>
        </w:pBdr>
        <w:spacing w:after="60" w:before="260"/>
      </w:pPr>
      <w:r>
        <w:rPr>
          <w:rFonts w:ascii="Consolas" w:cs="Consolas" w:eastAsia="Consolas" w:hAnsi="Consolas"/>
          <w:b/>
          <w:bCs/>
          <w:spacing w:val="40"/>
          <w:sz w:val="17"/>
          <w:szCs w:val="17"/>
        </w:rPr>
        <w:t xml:space="preserve">PRODUCTOS PROPIOS · DESARROLLO ASISTIDO POR IA</w:t>
      </w:r>
    </w:p>
    <w:tbl>
      <w:tblPr>
        <w:tblW w:type="dxa" w:w="105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140"/>
        <w:gridCol w:w="2400"/>
      </w:tblGrid>
      <w:tr>
        <w:trPr>
          <w:cantSplit/>
        </w:trPr>
        <w:tc>
          <w:tcPr>
            <w:tcW w:type="dxa" w:w="8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before="140"/>
            </w:pPr>
            <w:r>
              <w:rPr>
                <w:b/>
                <w:bCs/>
                <w:sz w:val="20"/>
                <w:szCs w:val="20"/>
              </w:rPr>
              <w:t xml:space="preserve">LigaRol</w:t>
            </w:r>
            <w:r>
              <w:rPr>
                <w:color w:val="1A1A1A"/>
                <w:sz w:val="20"/>
                <w:szCs w:val="20"/>
              </w:rPr>
              <w:t xml:space="preserve"> — ligarol.app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before="160"/>
              <w:jc w:val="right"/>
            </w:pPr>
            <w:r>
              <w:rPr>
                <w:rFonts w:ascii="Consolas" w:cs="Consolas" w:eastAsia="Consolas" w:hAnsi="Consolas"/>
                <w:color w:val="4A4A4A"/>
                <w:sz w:val="15"/>
                <w:szCs w:val="15"/>
              </w:rPr>
              <w:t xml:space="preserve">2025 — Presente</w:t>
            </w:r>
          </w:p>
        </w:tc>
      </w:tr>
    </w:tbl>
    <w:p>
      <w:pPr>
        <w:keepNext/>
        <w:spacing w:before="20"/>
      </w:pPr>
      <w:r>
        <w:rPr>
          <w:i/>
          <w:iCs/>
          <w:color w:val="1A1A1A"/>
          <w:sz w:val="18"/>
          <w:szCs w:val="18"/>
        </w:rPr>
        <w:t xml:space="preserve">SaaS · Fundador · desarrollo asistido por IA · Gestión de ligas deportivas amateur.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Plataforma end-to-end para organizadores de ligas: administración, marcador en vivo operado por árbitros y presencia pública de la liga. Suscripción por capacidad de equipos y activación por evento.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b/>
          <w:bCs/>
          <w:color w:val="1A1A1A"/>
          <w:sz w:val="18"/>
          <w:szCs w:val="18"/>
        </w:rPr>
        <w:t xml:space="preserve">Manager: </w:t>
      </w:r>
      <w:r>
        <w:rPr>
          <w:color w:val="1A1A1A"/>
          <w:sz w:val="18"/>
          <w:szCs w:val="18"/>
        </w:rPr>
        <w:t xml:space="preserve">Panel de organizadores: equipos, calendarios, estadísticas y suscripción vía Stripe.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b/>
          <w:bCs/>
          <w:color w:val="1A1A1A"/>
          <w:sz w:val="18"/>
          <w:szCs w:val="18"/>
        </w:rPr>
        <w:t xml:space="preserve">Cancha: </w:t>
      </w:r>
      <w:r>
        <w:rPr>
          <w:color w:val="1A1A1A"/>
          <w:sz w:val="18"/>
          <w:szCs w:val="18"/>
        </w:rPr>
        <w:t xml:space="preserve">Marcador en vivo desde el navegador del árbitro, con actualización en tiempo real y modo offline.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b/>
          <w:bCs/>
          <w:color w:val="1A1A1A"/>
          <w:sz w:val="18"/>
          <w:szCs w:val="18"/>
        </w:rPr>
        <w:t xml:space="preserve">Live: </w:t>
      </w:r>
      <w:r>
        <w:rPr>
          <w:color w:val="1A1A1A"/>
          <w:sz w:val="18"/>
          <w:szCs w:val="18"/>
        </w:rPr>
        <w:t xml:space="preserve">Página pública de la liga: partidos, roles, estadísticas y patrocinadores.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b/>
          <w:bCs/>
          <w:color w:val="1A1A1A"/>
          <w:sz w:val="18"/>
          <w:szCs w:val="18"/>
        </w:rPr>
        <w:t xml:space="preserve">Mi parte: </w:t>
      </w:r>
      <w:r>
        <w:rPr>
          <w:color w:val="1A1A1A"/>
          <w:sz w:val="18"/>
          <w:szCs w:val="18"/>
        </w:rPr>
        <w:t xml:space="preserve">Definición del producto, alcance y modelo de suscripción; Arquitectura, modelo de datos y elección de stack; Revisión y pruebas del código generado; depuración cuando algo falla; Despliegue en Railway, dominio, DNS y certificados.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Stack: TypeScript, React 19, Vite, React Router, TanStack Query, Zustand, Tailwind CSS, PocketBase, Stripe, Dexie (offline), PWA, react-pdf.</w:t>
      </w:r>
    </w:p>
    <w:tbl>
      <w:tblPr>
        <w:tblW w:type="dxa" w:w="105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140"/>
        <w:gridCol w:w="2400"/>
      </w:tblGrid>
      <w:tr>
        <w:trPr>
          <w:cantSplit/>
        </w:trPr>
        <w:tc>
          <w:tcPr>
            <w:tcW w:type="dxa" w:w="8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before="140"/>
            </w:pPr>
            <w:r>
              <w:rPr>
                <w:b/>
                <w:bCs/>
                <w:sz w:val="20"/>
                <w:szCs w:val="20"/>
              </w:rPr>
              <w:t xml:space="preserve">Frecuenta</w:t>
            </w:r>
            <w:r>
              <w:rPr>
                <w:color w:val="1A1A1A"/>
                <w:sz w:val="20"/>
                <w:szCs w:val="20"/>
              </w:rPr>
              <w:t xml:space="preserve"> — frecuenta.app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before="160"/>
              <w:jc w:val="right"/>
            </w:pPr>
            <w:r>
              <w:rPr>
                <w:rFonts w:ascii="Consolas" w:cs="Consolas" w:eastAsia="Consolas" w:hAnsi="Consolas"/>
                <w:color w:val="4A4A4A"/>
                <w:sz w:val="15"/>
                <w:szCs w:val="15"/>
              </w:rPr>
              <w:t xml:space="preserve">2025 — Presente</w:t>
            </w:r>
          </w:p>
        </w:tc>
      </w:tr>
    </w:tbl>
    <w:p>
      <w:pPr>
        <w:keepNext/>
        <w:spacing w:before="20"/>
      </w:pPr>
      <w:r>
        <w:rPr>
          <w:i/>
          <w:iCs/>
          <w:color w:val="1A1A1A"/>
          <w:sz w:val="18"/>
          <w:szCs w:val="18"/>
        </w:rPr>
        <w:t xml:space="preserve">SaaS · Fundador · desarrollo asistido por IA · Tarjetas de lealtad digitales en la wallet del celular.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Programa de lealtad para negocios con clientes recurrentes —barberías, cafeterías, gimnasios, restaurantes— sin obligar a descargar una app. Sellos por visita o consumo, puntos con catálogo de recompensas, cupones de campaña y panel con el comportamiento de los clientes.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b/>
          <w:bCs/>
          <w:color w:val="1A1A1A"/>
          <w:sz w:val="18"/>
          <w:szCs w:val="18"/>
        </w:rPr>
        <w:t xml:space="preserve">Tarjeta en wallet: </w:t>
      </w:r>
      <w:r>
        <w:rPr>
          <w:color w:val="1A1A1A"/>
          <w:sz w:val="18"/>
          <w:szCs w:val="18"/>
        </w:rPr>
        <w:t xml:space="preserve">Pases de Apple Wallet y Google Wallet generados en el servidor, con sellos, promociones y avisos en la tarjeta.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b/>
          <w:bCs/>
          <w:color w:val="1A1A1A"/>
          <w:sz w:val="18"/>
          <w:szCs w:val="18"/>
        </w:rPr>
        <w:t xml:space="preserve">Panel del negocio: </w:t>
      </w:r>
      <w:r>
        <w:rPr>
          <w:color w:val="1A1A1A"/>
          <w:sz w:val="18"/>
          <w:szCs w:val="18"/>
        </w:rPr>
        <w:t xml:space="preserve">Datos de clientes, catálogo de recompensas y campañas de cupones.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b/>
          <w:bCs/>
          <w:color w:val="1A1A1A"/>
          <w:sz w:val="18"/>
          <w:szCs w:val="18"/>
        </w:rPr>
        <w:t xml:space="preserve">Escáner y minisitio: </w:t>
      </w:r>
      <w:r>
        <w:rPr>
          <w:color w:val="1A1A1A"/>
          <w:sz w:val="18"/>
          <w:szCs w:val="18"/>
        </w:rPr>
        <w:t xml:space="preserve">Lectura de QR desde el celular del negocio y página pública en Next.js.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b/>
          <w:bCs/>
          <w:color w:val="1A1A1A"/>
          <w:sz w:val="18"/>
          <w:szCs w:val="18"/>
        </w:rPr>
        <w:t xml:space="preserve">Mi parte: </w:t>
      </w:r>
      <w:r>
        <w:rPr>
          <w:color w:val="1A1A1A"/>
          <w:sz w:val="18"/>
          <w:szCs w:val="18"/>
        </w:rPr>
        <w:t xml:space="preserve">Definición del producto, planes y precios; Arquitectura de la API, modelo de datos y elección de integraciones; Revisión y pruebas del código generado; depuración cuando algo falla; Despliegue en Railway, dominio, DNS y certificados.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Stack: TypeScript, React 19, Vite, Next.js, NestJS, MongoDB, BullMQ, Stripe, Apple · Google Wallet, Cloudflare Workers, AWS S3 · SES, JWT · Google OAuth.</w:t>
      </w:r>
    </w:p>
    <w:p>
      <w:pPr>
        <w:pStyle w:val="Heading2"/>
        <w:pBdr>
          <w:bottom w:val="single" w:color="B5B5B5" w:sz="4" w:space="2"/>
        </w:pBdr>
        <w:spacing w:after="60" w:before="260"/>
      </w:pPr>
      <w:r>
        <w:rPr>
          <w:rFonts w:ascii="Consolas" w:cs="Consolas" w:eastAsia="Consolas" w:hAnsi="Consolas"/>
          <w:b/>
          <w:bCs/>
          <w:spacing w:val="40"/>
          <w:sz w:val="17"/>
          <w:szCs w:val="17"/>
        </w:rPr>
        <w:t xml:space="preserve">HABILIDADES TÉCNICAS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b/>
          <w:bCs/>
          <w:color w:val="1A1A1A"/>
          <w:sz w:val="18"/>
          <w:szCs w:val="18"/>
        </w:rPr>
        <w:t xml:space="preserve">Lenguajes: </w:t>
      </w:r>
      <w:r>
        <w:rPr>
          <w:color w:val="1A1A1A"/>
          <w:sz w:val="18"/>
          <w:szCs w:val="18"/>
        </w:rPr>
        <w:t xml:space="preserve">TypeScript, JavaScript, PHP, Python, Solidity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b/>
          <w:bCs/>
          <w:color w:val="1A1A1A"/>
          <w:sz w:val="18"/>
          <w:szCs w:val="18"/>
        </w:rPr>
        <w:t xml:space="preserve">Frontend: </w:t>
      </w:r>
      <w:r>
        <w:rPr>
          <w:color w:val="1A1A1A"/>
          <w:sz w:val="18"/>
          <w:szCs w:val="18"/>
        </w:rPr>
        <w:t xml:space="preserve">React 19, Next.js, Vite, Tailwind CSS, TanStack Query, Zustand, React Native, Flutter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b/>
          <w:bCs/>
          <w:color w:val="1A1A1A"/>
          <w:sz w:val="18"/>
          <w:szCs w:val="18"/>
        </w:rPr>
        <w:t xml:space="preserve">Backend: </w:t>
      </w:r>
      <w:r>
        <w:rPr>
          <w:color w:val="1A1A1A"/>
          <w:sz w:val="18"/>
          <w:szCs w:val="18"/>
        </w:rPr>
        <w:t xml:space="preserve">NestJS, Node.js, PocketBase, Laravel, REST APIs, WebSockets, BullMQ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b/>
          <w:bCs/>
          <w:color w:val="1A1A1A"/>
          <w:sz w:val="18"/>
          <w:szCs w:val="18"/>
        </w:rPr>
        <w:t xml:space="preserve">Bases de datos: </w:t>
      </w:r>
      <w:r>
        <w:rPr>
          <w:color w:val="1A1A1A"/>
          <w:sz w:val="18"/>
          <w:szCs w:val="18"/>
        </w:rPr>
        <w:t xml:space="preserve">MongoDB, Redis, PostgreSQL, MySQL, SQLite (PocketBase), IndexedDB (Dexie)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b/>
          <w:bCs/>
          <w:color w:val="1A1A1A"/>
          <w:sz w:val="18"/>
          <w:szCs w:val="18"/>
        </w:rPr>
        <w:t xml:space="preserve">Integraciones: </w:t>
      </w:r>
      <w:r>
        <w:rPr>
          <w:color w:val="1A1A1A"/>
          <w:sz w:val="18"/>
          <w:szCs w:val="18"/>
        </w:rPr>
        <w:t xml:space="preserve">Stripe (suscripciones, webhooks, planes), PayPal (cobros), Apple Wallet y Google Wallet, Google OAuth, AWS S3 y SES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b/>
          <w:bCs/>
          <w:color w:val="1A1A1A"/>
          <w:sz w:val="18"/>
          <w:szCs w:val="18"/>
        </w:rPr>
        <w:t xml:space="preserve">Web3: </w:t>
      </w:r>
      <w:r>
        <w:rPr>
          <w:color w:val="1A1A1A"/>
          <w:sz w:val="18"/>
          <w:szCs w:val="18"/>
        </w:rPr>
        <w:t xml:space="preserve">Contratos EVM, Ethers.js, Integraciones on-chain, Bots Telegram / Discord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b/>
          <w:bCs/>
          <w:color w:val="1A1A1A"/>
          <w:sz w:val="18"/>
          <w:szCs w:val="18"/>
        </w:rPr>
        <w:t xml:space="preserve">Infraestructura: </w:t>
      </w:r>
      <w:r>
        <w:rPr>
          <w:color w:val="1A1A1A"/>
          <w:sz w:val="18"/>
          <w:szCs w:val="18"/>
        </w:rPr>
        <w:t xml:space="preserve">Docker, Cloudflare Workers, Vercel, Railway, CI/CD, Git, PWA · offline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b/>
          <w:bCs/>
          <w:color w:val="1A1A1A"/>
          <w:sz w:val="18"/>
          <w:szCs w:val="18"/>
        </w:rPr>
        <w:t xml:space="preserve">Legacy · trabajo anterior: </w:t>
      </w:r>
      <w:r>
        <w:rPr>
          <w:color w:val="1A1A1A"/>
          <w:sz w:val="18"/>
          <w:szCs w:val="18"/>
        </w:rPr>
        <w:t xml:space="preserve">AngularJS, jQuery, AJAX, SOAP, PhoneGap, Express, Conekta</w:t>
      </w:r>
    </w:p>
    <w:p>
      <w:pPr>
        <w:pStyle w:val="Heading2"/>
        <w:pBdr>
          <w:bottom w:val="single" w:color="B5B5B5" w:sz="4" w:space="2"/>
        </w:pBdr>
        <w:spacing w:after="60" w:before="260"/>
      </w:pPr>
      <w:r>
        <w:rPr>
          <w:rFonts w:ascii="Consolas" w:cs="Consolas" w:eastAsia="Consolas" w:hAnsi="Consolas"/>
          <w:b/>
          <w:bCs/>
          <w:spacing w:val="40"/>
          <w:sz w:val="17"/>
          <w:szCs w:val="17"/>
        </w:rPr>
        <w:t xml:space="preserve">EDUCACIÓN</w:t>
      </w:r>
    </w:p>
    <w:tbl>
      <w:tblPr>
        <w:tblW w:type="dxa" w:w="105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140"/>
        <w:gridCol w:w="2400"/>
      </w:tblGrid>
      <w:tr>
        <w:trPr>
          <w:cantSplit/>
        </w:trPr>
        <w:tc>
          <w:tcPr>
            <w:tcW w:type="dxa" w:w="8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before="140"/>
            </w:pPr>
            <w:r>
              <w:rPr>
                <w:b/>
                <w:bCs/>
                <w:sz w:val="20"/>
                <w:szCs w:val="20"/>
              </w:rPr>
              <w:t xml:space="preserve">Licenciatura en Informática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before="160"/>
              <w:jc w:val="right"/>
            </w:pPr>
            <w:r>
              <w:rPr>
                <w:rFonts w:ascii="Consolas" w:cs="Consolas" w:eastAsia="Consolas" w:hAnsi="Consolas"/>
                <w:color w:val="4A4A4A"/>
                <w:sz w:val="15"/>
                <w:szCs w:val="15"/>
              </w:rPr>
              <w:t xml:space="preserve">Julio 2007 — Diciembre 2011</w:t>
            </w:r>
          </w:p>
        </w:tc>
      </w:tr>
    </w:tbl>
    <w:p>
      <w:pPr>
        <w:keepNext/>
        <w:spacing w:before="20"/>
      </w:pPr>
      <w:r>
        <w:rPr>
          <w:i/>
          <w:iCs/>
          <w:color w:val="1A1A1A"/>
          <w:sz w:val="18"/>
          <w:szCs w:val="18"/>
        </w:rPr>
        <w:t xml:space="preserve">ITSOEH — Instituto Tecnológico Superior del Occidente del Estado de Hidalgo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color w:val="1A1A1A"/>
          <w:sz w:val="18"/>
          <w:szCs w:val="18"/>
        </w:rPr>
        <w:t xml:space="preserve">Proyectos académicos: plataforma de evaluación docente y plataforma de capacitación pública (PHP, JavaScript).</w:t>
      </w:r>
    </w:p>
    <w:p>
      <w:pPr>
        <w:pStyle w:val="Heading2"/>
        <w:pBdr>
          <w:bottom w:val="single" w:color="B5B5B5" w:sz="4" w:space="2"/>
        </w:pBdr>
        <w:spacing w:after="60" w:before="260"/>
      </w:pPr>
      <w:r>
        <w:rPr>
          <w:rFonts w:ascii="Consolas" w:cs="Consolas" w:eastAsia="Consolas" w:hAnsi="Consolas"/>
          <w:b/>
          <w:bCs/>
          <w:spacing w:val="40"/>
          <w:sz w:val="17"/>
          <w:szCs w:val="17"/>
        </w:rPr>
        <w:t xml:space="preserve">IDIOMAS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b/>
          <w:bCs/>
          <w:color w:val="1A1A1A"/>
          <w:sz w:val="18"/>
          <w:szCs w:val="18"/>
        </w:rPr>
        <w:t xml:space="preserve">Español: </w:t>
      </w:r>
      <w:r>
        <w:rPr>
          <w:color w:val="1A1A1A"/>
          <w:sz w:val="18"/>
          <w:szCs w:val="18"/>
        </w:rPr>
        <w:t xml:space="preserve">Nativo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b/>
          <w:bCs/>
          <w:color w:val="1A1A1A"/>
          <w:sz w:val="18"/>
          <w:szCs w:val="18"/>
        </w:rPr>
        <w:t xml:space="preserve">Inglés: </w:t>
      </w:r>
      <w:r>
        <w:rPr>
          <w:color w:val="1A1A1A"/>
          <w:sz w:val="18"/>
          <w:szCs w:val="18"/>
        </w:rPr>
        <w:t xml:space="preserve">Intermedio — lectura técnica y escritura (documentación, código, comentarios)</w:t>
      </w:r>
    </w:p>
    <w:sectPr>
      <w:pgSz w:w="12240" w:h="15840" w:orient="portrait"/>
      <w:pgMar w:top="794" w:right="850" w:bottom="794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color w:val="00000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cxz2fvjfz-vd0nyblbic" Type="http://schemas.openxmlformats.org/officeDocument/2006/relationships/hyperlink" Target="mailto:raulcastro@casor.dev" TargetMode="External"/><Relationship Id="rId4mckbxalhu8z8xk4xol5t" Type="http://schemas.openxmlformats.org/officeDocument/2006/relationships/hyperlink" Target="https://linkedin.com/in/casor6" TargetMode="External"/><Relationship Id="rId9qgtflcsqvorbocyp0i1k" Type="http://schemas.openxmlformats.org/officeDocument/2006/relationships/hyperlink" Target="https://github.com/casor6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— Raúl Castro Ortiz</dc:title>
  <dc:creator>Raúl Castro Ortiz</dc:creator>
  <cp:lastModifiedBy>Un-named</cp:lastModifiedBy>
  <cp:revision>1</cp:revision>
  <dcterms:created xsi:type="dcterms:W3CDTF">2026-09-29T21:51:47.582Z</dcterms:created>
  <dcterms:modified xsi:type="dcterms:W3CDTF">2026-09-29T21:51:47.582Z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